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49" w:rsidRDefault="00BF1E49" w:rsidP="00BF1E49">
      <w:pPr>
        <w:jc w:val="center"/>
        <w:rPr>
          <w:b/>
        </w:rPr>
      </w:pPr>
      <w:bookmarkStart w:id="0" w:name="_GoBack"/>
      <w:bookmarkEnd w:id="0"/>
      <w:r>
        <w:rPr>
          <w:b/>
        </w:rPr>
        <w:t>Peds Nursing Grand Rounds</w:t>
      </w:r>
    </w:p>
    <w:p w:rsidR="00BF1E49" w:rsidRDefault="00BF1E49" w:rsidP="00BF1E49">
      <w:pPr>
        <w:jc w:val="center"/>
        <w:rPr>
          <w:color w:val="000000" w:themeColor="text1"/>
        </w:rPr>
      </w:pPr>
      <w:r>
        <w:rPr>
          <w:b/>
          <w:bCs/>
          <w:color w:val="000000" w:themeColor="text1"/>
          <w:bdr w:val="none" w:sz="0" w:space="0" w:color="auto" w:frame="1"/>
          <w:shd w:val="clear" w:color="auto" w:fill="FFFFFF"/>
        </w:rPr>
        <w:t xml:space="preserve">N421- Clinical Management of Children of the Family  </w:t>
      </w:r>
    </w:p>
    <w:p w:rsidR="00BF1E49" w:rsidRPr="00A6424B" w:rsidRDefault="00BF1E49" w:rsidP="00BF1E49">
      <w:pPr>
        <w:jc w:val="center"/>
        <w:rPr>
          <w:b/>
        </w:rPr>
      </w:pPr>
    </w:p>
    <w:p w:rsidR="00BF1E49" w:rsidRPr="00A6424B" w:rsidRDefault="00BF1E49" w:rsidP="00BF1E49">
      <w:pPr>
        <w:spacing w:line="320" w:lineRule="exact"/>
        <w:rPr>
          <w:b/>
        </w:rPr>
      </w:pPr>
      <w:r w:rsidRPr="00A6424B">
        <w:rPr>
          <w:b/>
        </w:rPr>
        <w:t>Purpose of Assignment</w:t>
      </w:r>
    </w:p>
    <w:p w:rsidR="00BF1E49" w:rsidRDefault="00BF1E49" w:rsidP="00BF1E49">
      <w:pPr>
        <w:ind w:firstLine="720"/>
        <w:rPr>
          <w:rFonts w:cs="Microsoft Sans Serif"/>
        </w:rPr>
      </w:pPr>
      <w:r w:rsidRPr="00C560B9">
        <w:rPr>
          <w:rFonts w:cs="Microsoft Sans Serif"/>
        </w:rPr>
        <w:t>To provide the student an opportunity to integrate knowledge from the sciences, developmental theory and physical assessment data to the care of a pediatric patient and family in the acute care setting.  The student will utilize critical thinking and independent judgments in presenting a holistic plan of care in a formal oral presentation.</w:t>
      </w:r>
    </w:p>
    <w:p w:rsidR="00BF1E49" w:rsidRDefault="00BF1E49" w:rsidP="00BF1E49">
      <w:pPr>
        <w:ind w:firstLine="720"/>
        <w:rPr>
          <w:b/>
        </w:rPr>
      </w:pPr>
    </w:p>
    <w:p w:rsidR="00BF1E49" w:rsidRPr="004F5684" w:rsidRDefault="00BF1E49" w:rsidP="00BF1E49">
      <w:pPr>
        <w:rPr>
          <w:b/>
        </w:rPr>
      </w:pPr>
      <w:r w:rsidRPr="004F5684">
        <w:rPr>
          <w:b/>
        </w:rPr>
        <w:t>Student Approach to Assignment</w:t>
      </w:r>
    </w:p>
    <w:p w:rsidR="00BF1E49" w:rsidRPr="009A049F" w:rsidRDefault="00BF1E49" w:rsidP="002C4F3D">
      <w:pPr>
        <w:ind w:firstLine="720"/>
      </w:pPr>
      <w:r w:rsidRPr="0058094D">
        <w:t xml:space="preserve">For this assignment </w:t>
      </w:r>
      <w:r w:rsidR="009A049F">
        <w:t xml:space="preserve">my patient was a </w:t>
      </w:r>
      <w:r w:rsidR="009A049F" w:rsidRPr="009A049F">
        <w:t>12 Y/O Female</w:t>
      </w:r>
      <w:r w:rsidR="009A049F">
        <w:t xml:space="preserve"> who was diagnosed with a</w:t>
      </w:r>
      <w:r w:rsidR="009A049F" w:rsidRPr="009A049F">
        <w:t xml:space="preserve"> UTI w/ </w:t>
      </w:r>
      <w:r w:rsidR="009A049F">
        <w:t>p</w:t>
      </w:r>
      <w:r w:rsidR="009A049F" w:rsidRPr="009A049F">
        <w:t xml:space="preserve">robable </w:t>
      </w:r>
      <w:r w:rsidR="009A049F">
        <w:t>s</w:t>
      </w:r>
      <w:r w:rsidR="009A049F" w:rsidRPr="009A049F">
        <w:t>epsi</w:t>
      </w:r>
      <w:r w:rsidR="009A049F">
        <w:t>s. She also was underweight, autistic</w:t>
      </w:r>
      <w:r w:rsidR="002C4F3D">
        <w:t xml:space="preserve"> with cognitive delays</w:t>
      </w:r>
      <w:r w:rsidR="009A049F">
        <w:t xml:space="preserve">, </w:t>
      </w:r>
      <w:r w:rsidR="002C4F3D">
        <w:t xml:space="preserve">had ADHD, was a paraplegic, and has a neurogenic bladder. I chose this patient because she challenged me to take into consideration </w:t>
      </w:r>
      <w:proofErr w:type="gramStart"/>
      <w:r w:rsidR="002C4F3D">
        <w:t>all of</w:t>
      </w:r>
      <w:proofErr w:type="gramEnd"/>
      <w:r w:rsidR="002C4F3D">
        <w:t xml:space="preserve"> her conditions and map out the appropriate nursing interventions in regard to each, as well as tailor them to her physical and developmental age. </w:t>
      </w:r>
    </w:p>
    <w:p w:rsidR="00BF1E49" w:rsidRPr="00A6424B" w:rsidRDefault="00BF1E49" w:rsidP="00BF1E49"/>
    <w:p w:rsidR="00BF1E49" w:rsidRDefault="00BF1E49" w:rsidP="00BF1E49">
      <w:pPr>
        <w:spacing w:line="320" w:lineRule="exact"/>
        <w:rPr>
          <w:b/>
        </w:rPr>
      </w:pPr>
      <w:r w:rsidRPr="00A6424B">
        <w:rPr>
          <w:b/>
        </w:rPr>
        <w:t>Reason for Inclusion of this Assignment in the Portfolio</w:t>
      </w:r>
    </w:p>
    <w:p w:rsidR="00BF1E49" w:rsidRPr="00093A77" w:rsidRDefault="00BF1E49" w:rsidP="00BF1E49">
      <w:pPr>
        <w:spacing w:line="320" w:lineRule="exact"/>
        <w:ind w:firstLine="360"/>
      </w:pPr>
      <w:r>
        <w:t>This assignment was included in my portfolio, because</w:t>
      </w:r>
      <w:r w:rsidR="002C4F3D">
        <w:t xml:space="preserve"> demonstrated my use of information technologies and utilizing them to present a holistic plan of care for a pediatric patient</w:t>
      </w:r>
      <w:r w:rsidR="00463998">
        <w:t xml:space="preserve">. </w:t>
      </w:r>
      <w:r w:rsidRPr="001C577B">
        <w:t xml:space="preserve">The following </w:t>
      </w:r>
      <w:r w:rsidR="00201512">
        <w:t>competencies</w:t>
      </w:r>
      <w:r>
        <w:t xml:space="preserve"> in the paper</w:t>
      </w:r>
      <w:r w:rsidRPr="001C577B">
        <w:t xml:space="preserve"> are </w:t>
      </w:r>
      <w:r>
        <w:t>highlighted</w:t>
      </w:r>
      <w:r w:rsidRPr="001C577B">
        <w:t xml:space="preserve"> below:</w:t>
      </w:r>
    </w:p>
    <w:p w:rsidR="00B00190" w:rsidRDefault="00B00190"/>
    <w:p w:rsidR="00BF1E49" w:rsidRPr="00BF1E49" w:rsidRDefault="00BF1E49" w:rsidP="00BF1E49">
      <w:pPr>
        <w:numPr>
          <w:ilvl w:val="0"/>
          <w:numId w:val="1"/>
        </w:numPr>
        <w:spacing w:line="320" w:lineRule="exact"/>
        <w:rPr>
          <w:b/>
        </w:rPr>
      </w:pPr>
      <w:r>
        <w:rPr>
          <w:b/>
        </w:rPr>
        <w:t>Critical Thinking</w:t>
      </w:r>
    </w:p>
    <w:p w:rsidR="00BF1E49" w:rsidRPr="000741CC" w:rsidRDefault="00BF1E49" w:rsidP="00BF1E49">
      <w:pPr>
        <w:numPr>
          <w:ilvl w:val="1"/>
          <w:numId w:val="1"/>
        </w:numPr>
        <w:spacing w:line="320" w:lineRule="exact"/>
        <w:rPr>
          <w:i/>
        </w:rPr>
      </w:pPr>
      <w:r>
        <w:rPr>
          <w:i/>
        </w:rPr>
        <w:t>Engages in creative problem solving</w:t>
      </w:r>
    </w:p>
    <w:p w:rsidR="00BF1E49" w:rsidRDefault="00BF1E49" w:rsidP="00BF1E49">
      <w:pPr>
        <w:numPr>
          <w:ilvl w:val="2"/>
          <w:numId w:val="1"/>
        </w:numPr>
        <w:spacing w:line="320" w:lineRule="exact"/>
      </w:pPr>
      <w:r>
        <w:t xml:space="preserve">Example: In this </w:t>
      </w:r>
      <w:r w:rsidR="000857F3">
        <w:t>presentation</w:t>
      </w:r>
      <w:r>
        <w:t>,</w:t>
      </w:r>
      <w:r w:rsidR="000857F3">
        <w:t xml:space="preserve"> my patient </w:t>
      </w:r>
      <w:r w:rsidR="008927BD">
        <w:t>was diagnosed with a UTI with probably sepsis</w:t>
      </w:r>
      <w:r w:rsidR="000857F3">
        <w:t>.</w:t>
      </w:r>
      <w:r w:rsidR="008927BD">
        <w:t xml:space="preserve"> There is no current gold standard to determine UTI in children. Therefore, I found a study from the </w:t>
      </w:r>
      <w:r w:rsidR="008927BD" w:rsidRPr="008927BD">
        <w:t xml:space="preserve">Cincinnati Children’s Hospital medical Center </w:t>
      </w:r>
      <w:r w:rsidR="008927BD">
        <w:t>which proved that</w:t>
      </w:r>
      <w:r w:rsidR="008927BD" w:rsidRPr="008927BD">
        <w:t xml:space="preserve"> u</w:t>
      </w:r>
      <w:r w:rsidR="008927BD">
        <w:t xml:space="preserve">rinary </w:t>
      </w:r>
      <w:r w:rsidR="008927BD" w:rsidRPr="008927BD">
        <w:rPr>
          <w:rFonts w:eastAsia="Arial"/>
        </w:rPr>
        <w:t>N</w:t>
      </w:r>
      <w:r w:rsidR="008927BD" w:rsidRPr="008927BD">
        <w:rPr>
          <w:rFonts w:eastAsia="Roboto"/>
        </w:rPr>
        <w:t>eutrophil gelatinase-associated lipocalin (</w:t>
      </w:r>
      <w:proofErr w:type="spellStart"/>
      <w:r w:rsidR="008927BD" w:rsidRPr="008927BD">
        <w:t>u</w:t>
      </w:r>
      <w:r w:rsidR="008927BD" w:rsidRPr="008927BD">
        <w:rPr>
          <w:rFonts w:eastAsia="Roboto"/>
        </w:rPr>
        <w:t>NGAL</w:t>
      </w:r>
      <w:proofErr w:type="spellEnd"/>
      <w:r w:rsidR="008927BD" w:rsidRPr="008927BD">
        <w:rPr>
          <w:rFonts w:eastAsia="Roboto"/>
        </w:rPr>
        <w:t>)</w:t>
      </w:r>
      <w:r w:rsidR="008927BD">
        <w:rPr>
          <w:rFonts w:eastAsia="Roboto"/>
        </w:rPr>
        <w:t xml:space="preserve"> -</w:t>
      </w:r>
      <w:r w:rsidR="008927BD" w:rsidRPr="008927BD">
        <w:rPr>
          <w:rFonts w:eastAsia="Roboto"/>
        </w:rPr>
        <w:t>an iron-transporting protein rapidly accumulating in the kidney tubules and urine after nephrotoxic</w:t>
      </w:r>
      <w:r w:rsidR="008927BD" w:rsidRPr="008927BD">
        <w:t xml:space="preserve"> and ischemic insults</w:t>
      </w:r>
      <w:r w:rsidR="008927BD">
        <w:t xml:space="preserve">- </w:t>
      </w:r>
      <w:r w:rsidR="008927BD" w:rsidRPr="008927BD">
        <w:t>could work as a biomarker to distinguish the difference between no growth, urinary tract colonization</w:t>
      </w:r>
      <w:r w:rsidR="008927BD">
        <w:t xml:space="preserve">- which is </w:t>
      </w:r>
      <w:r w:rsidR="008927BD" w:rsidRPr="008927BD">
        <w:t>one step before infection, is usually an asymptomatic time</w:t>
      </w:r>
      <w:r w:rsidR="008927BD">
        <w:t xml:space="preserve">- </w:t>
      </w:r>
      <w:r w:rsidR="008927BD" w:rsidRPr="008927BD">
        <w:t>and a UTI in children with neurogenic bladders.</w:t>
      </w:r>
    </w:p>
    <w:p w:rsidR="00BF1E49" w:rsidRDefault="00BF1E49" w:rsidP="00BF1E49">
      <w:pPr>
        <w:spacing w:line="320" w:lineRule="exact"/>
        <w:ind w:left="1080"/>
      </w:pPr>
    </w:p>
    <w:p w:rsidR="00BF1E49" w:rsidRPr="00BF1E49" w:rsidRDefault="00BF1E49" w:rsidP="00BF1E49">
      <w:pPr>
        <w:numPr>
          <w:ilvl w:val="0"/>
          <w:numId w:val="1"/>
        </w:numPr>
        <w:spacing w:line="320" w:lineRule="exact"/>
        <w:rPr>
          <w:b/>
        </w:rPr>
      </w:pPr>
      <w:r>
        <w:rPr>
          <w:b/>
        </w:rPr>
        <w:t>Nursing Practice</w:t>
      </w:r>
    </w:p>
    <w:p w:rsidR="00BF1E49" w:rsidRPr="00BF1E49" w:rsidRDefault="00BF1E49" w:rsidP="00BF1E49">
      <w:pPr>
        <w:numPr>
          <w:ilvl w:val="1"/>
          <w:numId w:val="1"/>
        </w:numPr>
        <w:spacing w:line="320" w:lineRule="exact"/>
        <w:rPr>
          <w:i/>
        </w:rPr>
      </w:pPr>
      <w:r w:rsidRPr="00BF1E49">
        <w:rPr>
          <w:i/>
        </w:rPr>
        <w:t>Performs therapeutic interventions that incorporate principles of quality management and proper safety techniques</w:t>
      </w:r>
    </w:p>
    <w:p w:rsidR="00BF1E49" w:rsidRDefault="00BF1E49" w:rsidP="00BF1E49">
      <w:pPr>
        <w:numPr>
          <w:ilvl w:val="2"/>
          <w:numId w:val="1"/>
        </w:numPr>
        <w:spacing w:line="320" w:lineRule="exact"/>
      </w:pPr>
      <w:r w:rsidRPr="006B62B3">
        <w:t>Example:</w:t>
      </w:r>
      <w:r>
        <w:t xml:space="preserve"> </w:t>
      </w:r>
      <w:r w:rsidR="008927BD">
        <w:t xml:space="preserve">In this presentation, I performed therapeutic interventions that incorporate principles of quality management and proper safety techniques by administering acetaminophen to my patient when she was in pain. Due to the physical and developmental age of my patient, the FLACC scale was used to ensure that the patient was in mild pain. After about 30-45 minutes after administration, signs and symptoms relating to pain was assessed to determine effectiveness of the pain medication. The patient’s respiratory system, level of consciousness, and serum ALT </w:t>
      </w:r>
      <w:r w:rsidR="008927BD">
        <w:lastRenderedPageBreak/>
        <w:t>levels were also monitored to ensure that they received a safe amount of acetaminophen.</w:t>
      </w:r>
    </w:p>
    <w:p w:rsidR="008927BD" w:rsidRDefault="008927BD" w:rsidP="008927BD">
      <w:pPr>
        <w:spacing w:line="320" w:lineRule="exact"/>
        <w:ind w:left="1080"/>
      </w:pPr>
    </w:p>
    <w:p w:rsidR="00BF1E49" w:rsidRPr="00BF1E49" w:rsidRDefault="00BF1E49" w:rsidP="00BF1E49">
      <w:pPr>
        <w:numPr>
          <w:ilvl w:val="1"/>
          <w:numId w:val="1"/>
        </w:numPr>
        <w:spacing w:line="320" w:lineRule="exact"/>
      </w:pPr>
      <w:r>
        <w:rPr>
          <w:i/>
        </w:rPr>
        <w:t>Demonstrates an awareness of complementary modalities and their usefulness in promoting health</w:t>
      </w:r>
    </w:p>
    <w:p w:rsidR="00A72930" w:rsidRDefault="00BF1E49" w:rsidP="00A72930">
      <w:pPr>
        <w:numPr>
          <w:ilvl w:val="2"/>
          <w:numId w:val="1"/>
        </w:numPr>
        <w:spacing w:line="320" w:lineRule="exact"/>
      </w:pPr>
      <w:r>
        <w:t xml:space="preserve">Example: </w:t>
      </w:r>
      <w:r w:rsidR="008927BD">
        <w:t xml:space="preserve">For my patient’s pain, </w:t>
      </w:r>
      <w:r w:rsidR="000E0071">
        <w:t xml:space="preserve">complementary modality that was used was play/distraction. When playing my patient did not verbalize or grimace in pain, which showed that playing was a suitable distraction and promoted health.  </w:t>
      </w:r>
    </w:p>
    <w:p w:rsidR="002D51D8" w:rsidRPr="00A72930" w:rsidRDefault="002D51D8" w:rsidP="002D51D8">
      <w:pPr>
        <w:spacing w:line="320" w:lineRule="exact"/>
        <w:ind w:left="1080"/>
      </w:pPr>
    </w:p>
    <w:p w:rsidR="00BF1E49" w:rsidRPr="00BF1E49" w:rsidRDefault="00BF1E49" w:rsidP="00BF1E49">
      <w:pPr>
        <w:numPr>
          <w:ilvl w:val="0"/>
          <w:numId w:val="1"/>
        </w:numPr>
        <w:spacing w:line="320" w:lineRule="exact"/>
        <w:rPr>
          <w:i/>
        </w:rPr>
      </w:pPr>
      <w:r>
        <w:rPr>
          <w:b/>
        </w:rPr>
        <w:t>Teaching</w:t>
      </w:r>
    </w:p>
    <w:p w:rsidR="00BF1E49" w:rsidRDefault="00BF1E49" w:rsidP="00BF1E49">
      <w:pPr>
        <w:numPr>
          <w:ilvl w:val="1"/>
          <w:numId w:val="1"/>
        </w:numPr>
        <w:spacing w:line="320" w:lineRule="exact"/>
        <w:rPr>
          <w:i/>
        </w:rPr>
      </w:pPr>
      <w:r>
        <w:rPr>
          <w:i/>
        </w:rPr>
        <w:t>Provides teaching to patients and/or professionals about health care procedures and technologies in preparation for and following nursing or medical interventions</w:t>
      </w:r>
    </w:p>
    <w:p w:rsidR="00BF1E49" w:rsidRPr="004F4381" w:rsidRDefault="00BF1E49" w:rsidP="00726319">
      <w:pPr>
        <w:numPr>
          <w:ilvl w:val="2"/>
          <w:numId w:val="1"/>
        </w:numPr>
        <w:spacing w:line="320" w:lineRule="exact"/>
        <w:rPr>
          <w:i/>
        </w:rPr>
      </w:pPr>
      <w:r>
        <w:t xml:space="preserve">Example: </w:t>
      </w:r>
      <w:r w:rsidR="000E0071">
        <w:t xml:space="preserve">In this presentation, I taught my patient about the procedure of drawing blood, why it was being drawn, and what </w:t>
      </w:r>
      <w:r w:rsidR="00201512">
        <w:t>the</w:t>
      </w:r>
      <w:r w:rsidR="000E0071">
        <w:t xml:space="preserve"> IV kit, hot pack, and the tourniquet would be used for. It was also explained to the patient that they would be feeling pain and the area would feel sore after. </w:t>
      </w:r>
    </w:p>
    <w:p w:rsidR="004F4381" w:rsidRDefault="004F4381" w:rsidP="004F4381">
      <w:pPr>
        <w:spacing w:line="320" w:lineRule="exact"/>
        <w:rPr>
          <w:i/>
        </w:rPr>
      </w:pPr>
    </w:p>
    <w:p w:rsidR="004F4381" w:rsidRDefault="004F4381" w:rsidP="004F4381">
      <w:pPr>
        <w:spacing w:line="320" w:lineRule="exact"/>
        <w:rPr>
          <w:i/>
        </w:rPr>
      </w:pPr>
    </w:p>
    <w:p w:rsidR="004F4381" w:rsidRDefault="004F4381" w:rsidP="004F4381">
      <w:pPr>
        <w:spacing w:line="320" w:lineRule="exact"/>
        <w:rPr>
          <w:i/>
        </w:rPr>
      </w:pPr>
    </w:p>
    <w:p w:rsidR="004F4381" w:rsidRPr="004F4381" w:rsidRDefault="004F4381" w:rsidP="004F4381">
      <w:pPr>
        <w:spacing w:line="320" w:lineRule="exact"/>
        <w:jc w:val="center"/>
        <w:rPr>
          <w:b/>
        </w:rPr>
      </w:pPr>
      <w:r w:rsidRPr="004F4381">
        <w:rPr>
          <w:b/>
        </w:rPr>
        <w:t>Nursing Honor Code</w:t>
      </w:r>
    </w:p>
    <w:p w:rsidR="004F4381" w:rsidRDefault="004F4381" w:rsidP="004F4381">
      <w:pPr>
        <w:spacing w:line="320" w:lineRule="exact"/>
        <w:jc w:val="center"/>
      </w:pPr>
      <w:r w:rsidRPr="004F4381">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rsidR="004F4381" w:rsidRPr="004F4381" w:rsidRDefault="004F4381" w:rsidP="004F4381">
      <w:pPr>
        <w:spacing w:line="320" w:lineRule="exact"/>
        <w:jc w:val="center"/>
      </w:pPr>
    </w:p>
    <w:p w:rsidR="004F4381" w:rsidRPr="004F4381" w:rsidRDefault="004F4381" w:rsidP="004F4381">
      <w:pPr>
        <w:spacing w:line="320" w:lineRule="exact"/>
        <w:jc w:val="center"/>
      </w:pPr>
      <w:r w:rsidRPr="004F4381">
        <w:t>Name: _______Sarah Jean________________</w:t>
      </w:r>
    </w:p>
    <w:p w:rsidR="004F4381" w:rsidRPr="004F4381" w:rsidRDefault="004F4381" w:rsidP="004F4381">
      <w:pPr>
        <w:spacing w:line="320" w:lineRule="exact"/>
        <w:jc w:val="center"/>
      </w:pPr>
      <w:r w:rsidRPr="004F4381">
        <w:t>(Print Name)</w:t>
      </w:r>
    </w:p>
    <w:p w:rsidR="004F4381" w:rsidRPr="004F4381" w:rsidRDefault="004F4381" w:rsidP="004F4381">
      <w:pPr>
        <w:spacing w:line="320" w:lineRule="exact"/>
        <w:jc w:val="center"/>
      </w:pPr>
      <w:r w:rsidRPr="004F4381">
        <w:t>Signature: _________Sarah Jean__________</w:t>
      </w:r>
    </w:p>
    <w:p w:rsidR="004F4381" w:rsidRPr="004F4381" w:rsidRDefault="004F4381" w:rsidP="004F4381">
      <w:pPr>
        <w:spacing w:line="320" w:lineRule="exact"/>
        <w:jc w:val="center"/>
      </w:pPr>
      <w:r w:rsidRPr="004F4381">
        <w:t>Date: 4.2</w:t>
      </w:r>
      <w:r w:rsidR="00A72930">
        <w:t>3</w:t>
      </w:r>
      <w:r w:rsidRPr="004F4381">
        <w:t>.19</w:t>
      </w:r>
    </w:p>
    <w:sectPr w:rsidR="004F4381" w:rsidRPr="004F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6378"/>
    <w:multiLevelType w:val="multilevel"/>
    <w:tmpl w:val="8CE23E4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4F744E6E"/>
    <w:multiLevelType w:val="hybridMultilevel"/>
    <w:tmpl w:val="3D600120"/>
    <w:lvl w:ilvl="0" w:tplc="6ED2FD0A">
      <w:start w:val="1"/>
      <w:numFmt w:val="bullet"/>
      <w:lvlText w:val="❖"/>
      <w:lvlJc w:val="left"/>
      <w:pPr>
        <w:tabs>
          <w:tab w:val="num" w:pos="720"/>
        </w:tabs>
        <w:ind w:left="720" w:hanging="360"/>
      </w:pPr>
      <w:rPr>
        <w:rFonts w:ascii="Segoe UI Symbol" w:hAnsi="Segoe UI Symbol" w:hint="default"/>
      </w:rPr>
    </w:lvl>
    <w:lvl w:ilvl="1" w:tplc="03DEAF92" w:tentative="1">
      <w:start w:val="1"/>
      <w:numFmt w:val="bullet"/>
      <w:lvlText w:val="❖"/>
      <w:lvlJc w:val="left"/>
      <w:pPr>
        <w:tabs>
          <w:tab w:val="num" w:pos="1440"/>
        </w:tabs>
        <w:ind w:left="1440" w:hanging="360"/>
      </w:pPr>
      <w:rPr>
        <w:rFonts w:ascii="Segoe UI Symbol" w:hAnsi="Segoe UI Symbol" w:hint="default"/>
      </w:rPr>
    </w:lvl>
    <w:lvl w:ilvl="2" w:tplc="E8186AD2" w:tentative="1">
      <w:start w:val="1"/>
      <w:numFmt w:val="bullet"/>
      <w:lvlText w:val="❖"/>
      <w:lvlJc w:val="left"/>
      <w:pPr>
        <w:tabs>
          <w:tab w:val="num" w:pos="2160"/>
        </w:tabs>
        <w:ind w:left="2160" w:hanging="360"/>
      </w:pPr>
      <w:rPr>
        <w:rFonts w:ascii="Segoe UI Symbol" w:hAnsi="Segoe UI Symbol" w:hint="default"/>
      </w:rPr>
    </w:lvl>
    <w:lvl w:ilvl="3" w:tplc="93C0A422" w:tentative="1">
      <w:start w:val="1"/>
      <w:numFmt w:val="bullet"/>
      <w:lvlText w:val="❖"/>
      <w:lvlJc w:val="left"/>
      <w:pPr>
        <w:tabs>
          <w:tab w:val="num" w:pos="2880"/>
        </w:tabs>
        <w:ind w:left="2880" w:hanging="360"/>
      </w:pPr>
      <w:rPr>
        <w:rFonts w:ascii="Segoe UI Symbol" w:hAnsi="Segoe UI Symbol" w:hint="default"/>
      </w:rPr>
    </w:lvl>
    <w:lvl w:ilvl="4" w:tplc="509A9AB8" w:tentative="1">
      <w:start w:val="1"/>
      <w:numFmt w:val="bullet"/>
      <w:lvlText w:val="❖"/>
      <w:lvlJc w:val="left"/>
      <w:pPr>
        <w:tabs>
          <w:tab w:val="num" w:pos="3600"/>
        </w:tabs>
        <w:ind w:left="3600" w:hanging="360"/>
      </w:pPr>
      <w:rPr>
        <w:rFonts w:ascii="Segoe UI Symbol" w:hAnsi="Segoe UI Symbol" w:hint="default"/>
      </w:rPr>
    </w:lvl>
    <w:lvl w:ilvl="5" w:tplc="35B01EF4" w:tentative="1">
      <w:start w:val="1"/>
      <w:numFmt w:val="bullet"/>
      <w:lvlText w:val="❖"/>
      <w:lvlJc w:val="left"/>
      <w:pPr>
        <w:tabs>
          <w:tab w:val="num" w:pos="4320"/>
        </w:tabs>
        <w:ind w:left="4320" w:hanging="360"/>
      </w:pPr>
      <w:rPr>
        <w:rFonts w:ascii="Segoe UI Symbol" w:hAnsi="Segoe UI Symbol" w:hint="default"/>
      </w:rPr>
    </w:lvl>
    <w:lvl w:ilvl="6" w:tplc="F0720F6A" w:tentative="1">
      <w:start w:val="1"/>
      <w:numFmt w:val="bullet"/>
      <w:lvlText w:val="❖"/>
      <w:lvlJc w:val="left"/>
      <w:pPr>
        <w:tabs>
          <w:tab w:val="num" w:pos="5040"/>
        </w:tabs>
        <w:ind w:left="5040" w:hanging="360"/>
      </w:pPr>
      <w:rPr>
        <w:rFonts w:ascii="Segoe UI Symbol" w:hAnsi="Segoe UI Symbol" w:hint="default"/>
      </w:rPr>
    </w:lvl>
    <w:lvl w:ilvl="7" w:tplc="B69877A6" w:tentative="1">
      <w:start w:val="1"/>
      <w:numFmt w:val="bullet"/>
      <w:lvlText w:val="❖"/>
      <w:lvlJc w:val="left"/>
      <w:pPr>
        <w:tabs>
          <w:tab w:val="num" w:pos="5760"/>
        </w:tabs>
        <w:ind w:left="5760" w:hanging="360"/>
      </w:pPr>
      <w:rPr>
        <w:rFonts w:ascii="Segoe UI Symbol" w:hAnsi="Segoe UI Symbol" w:hint="default"/>
      </w:rPr>
    </w:lvl>
    <w:lvl w:ilvl="8" w:tplc="802C9110" w:tentative="1">
      <w:start w:val="1"/>
      <w:numFmt w:val="bullet"/>
      <w:lvlText w:val="❖"/>
      <w:lvlJc w:val="left"/>
      <w:pPr>
        <w:tabs>
          <w:tab w:val="num" w:pos="6480"/>
        </w:tabs>
        <w:ind w:left="6480" w:hanging="360"/>
      </w:pPr>
      <w:rPr>
        <w:rFonts w:ascii="Segoe UI Symbol" w:hAnsi="Segoe UI 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3NjY1szS3NDU0tDBQ0lEKTi0uzszPAykwqgUALLysLiwAAAA="/>
  </w:docVars>
  <w:rsids>
    <w:rsidRoot w:val="00BF1E49"/>
    <w:rsid w:val="000857F3"/>
    <w:rsid w:val="000870E7"/>
    <w:rsid w:val="000E0071"/>
    <w:rsid w:val="00201512"/>
    <w:rsid w:val="002C4F3D"/>
    <w:rsid w:val="002D51D8"/>
    <w:rsid w:val="00463998"/>
    <w:rsid w:val="004F4381"/>
    <w:rsid w:val="008927BD"/>
    <w:rsid w:val="009A049F"/>
    <w:rsid w:val="00A72930"/>
    <w:rsid w:val="00B00190"/>
    <w:rsid w:val="00BF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FAF6"/>
  <w15:chartTrackingRefBased/>
  <w15:docId w15:val="{F8E19B7E-0A69-4600-AEBB-CD3481BA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paragraph" w:styleId="ListParagraph">
    <w:name w:val="List Paragraph"/>
    <w:basedOn w:val="Normal"/>
    <w:uiPriority w:val="34"/>
    <w:qFormat/>
    <w:rsid w:val="000E0071"/>
    <w:pPr>
      <w:ind w:left="720"/>
      <w:contextualSpacing/>
    </w:pPr>
  </w:style>
  <w:style w:type="paragraph" w:styleId="NormalWeb">
    <w:name w:val="Normal (Web)"/>
    <w:basedOn w:val="Normal"/>
    <w:uiPriority w:val="99"/>
    <w:semiHidden/>
    <w:unhideWhenUsed/>
    <w:rsid w:val="009A04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42516">
      <w:bodyDiv w:val="1"/>
      <w:marLeft w:val="0"/>
      <w:marRight w:val="0"/>
      <w:marTop w:val="0"/>
      <w:marBottom w:val="0"/>
      <w:divBdr>
        <w:top w:val="none" w:sz="0" w:space="0" w:color="auto"/>
        <w:left w:val="none" w:sz="0" w:space="0" w:color="auto"/>
        <w:bottom w:val="none" w:sz="0" w:space="0" w:color="auto"/>
        <w:right w:val="none" w:sz="0" w:space="0" w:color="auto"/>
      </w:divBdr>
    </w:div>
    <w:div w:id="1603561599">
      <w:bodyDiv w:val="1"/>
      <w:marLeft w:val="0"/>
      <w:marRight w:val="0"/>
      <w:marTop w:val="0"/>
      <w:marBottom w:val="0"/>
      <w:divBdr>
        <w:top w:val="none" w:sz="0" w:space="0" w:color="auto"/>
        <w:left w:val="none" w:sz="0" w:space="0" w:color="auto"/>
        <w:bottom w:val="none" w:sz="0" w:space="0" w:color="auto"/>
        <w:right w:val="none" w:sz="0" w:space="0" w:color="auto"/>
      </w:divBdr>
      <w:divsChild>
        <w:div w:id="1231891500">
          <w:marLeft w:val="720"/>
          <w:marRight w:val="0"/>
          <w:marTop w:val="320"/>
          <w:marBottom w:val="0"/>
          <w:divBdr>
            <w:top w:val="none" w:sz="0" w:space="0" w:color="auto"/>
            <w:left w:val="none" w:sz="0" w:space="0" w:color="auto"/>
            <w:bottom w:val="none" w:sz="0" w:space="0" w:color="auto"/>
            <w:right w:val="none" w:sz="0" w:space="0" w:color="auto"/>
          </w:divBdr>
        </w:div>
        <w:div w:id="768156299">
          <w:marLeft w:val="720"/>
          <w:marRight w:val="0"/>
          <w:marTop w:val="0"/>
          <w:marBottom w:val="0"/>
          <w:divBdr>
            <w:top w:val="none" w:sz="0" w:space="0" w:color="auto"/>
            <w:left w:val="none" w:sz="0" w:space="0" w:color="auto"/>
            <w:bottom w:val="none" w:sz="0" w:space="0" w:color="auto"/>
            <w:right w:val="none" w:sz="0" w:space="0" w:color="auto"/>
          </w:divBdr>
        </w:div>
        <w:div w:id="180488903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5</cp:revision>
  <dcterms:created xsi:type="dcterms:W3CDTF">2019-04-03T02:52:00Z</dcterms:created>
  <dcterms:modified xsi:type="dcterms:W3CDTF">2019-04-23T05:41:00Z</dcterms:modified>
</cp:coreProperties>
</file>